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39D5" w14:textId="1E21E8E5" w:rsidR="008966D9" w:rsidRPr="000A6A05" w:rsidRDefault="008966D9" w:rsidP="000A6A05">
      <w:pPr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DZPZ/333/18UEPN/2020                                                                                                  Załącznik nr </w:t>
      </w:r>
      <w:r w:rsidR="006C1E86">
        <w:rPr>
          <w:rFonts w:ascii="Times New Roman" w:hAnsi="Times New Roman" w:cs="Times New Roman"/>
          <w:bCs/>
          <w:sz w:val="20"/>
          <w:szCs w:val="20"/>
          <w:lang w:eastAsia="zh-CN"/>
        </w:rPr>
        <w:t>8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181D8CA7" w14:textId="77777777" w:rsidR="008966D9" w:rsidRDefault="008966D9" w:rsidP="008966D9">
      <w:pPr>
        <w:jc w:val="center"/>
        <w:rPr>
          <w:b/>
          <w:sz w:val="28"/>
          <w:szCs w:val="28"/>
          <w:lang w:eastAsia="zh-CN"/>
        </w:rPr>
      </w:pPr>
    </w:p>
    <w:p w14:paraId="47A97BD1" w14:textId="62D7E462" w:rsidR="008966D9" w:rsidRPr="008966D9" w:rsidRDefault="008966D9" w:rsidP="008966D9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Formularz parametrów wymaganych i ocenianych dla części nr </w:t>
      </w:r>
      <w:r w:rsidR="000A6A05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</w:p>
    <w:p w14:paraId="316CE365" w14:textId="00FE2D33" w:rsidR="008966D9" w:rsidRPr="008966D9" w:rsidRDefault="000A6A05" w:rsidP="008966D9">
      <w:pPr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Respiratory stacjonarne</w:t>
      </w:r>
      <w:r w:rsidR="008966D9" w:rsidRPr="008966D9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 xml:space="preserve"> szt. </w:t>
      </w:r>
      <w:r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lang w:eastAsia="zh-CN" w:bidi="hi-IN"/>
        </w:rPr>
        <w:t>4</w:t>
      </w:r>
    </w:p>
    <w:p w14:paraId="395C5D34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Model: ……………………………………………………………………………</w:t>
      </w:r>
    </w:p>
    <w:p w14:paraId="2770609E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Producent: ……………………………………………………………………….</w:t>
      </w:r>
    </w:p>
    <w:p w14:paraId="6C76CC0D" w14:textId="2040CFD6" w:rsidR="0005018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966D9">
        <w:rPr>
          <w:rFonts w:ascii="Times New Roman" w:hAnsi="Times New Roman" w:cs="Times New Roman"/>
          <w:b/>
          <w:sz w:val="28"/>
          <w:szCs w:val="28"/>
          <w:lang w:eastAsia="zh-CN"/>
        </w:rPr>
        <w:t>Rok Produkcji: ………………………………………………………………….</w:t>
      </w:r>
    </w:p>
    <w:p w14:paraId="717213A4" w14:textId="77777777" w:rsidR="008966D9" w:rsidRDefault="008966D9" w:rsidP="008966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4"/>
        <w:gridCol w:w="1364"/>
        <w:gridCol w:w="1357"/>
        <w:gridCol w:w="1943"/>
      </w:tblGrid>
      <w:tr w:rsidR="000A6A05" w:rsidRPr="008966D9" w14:paraId="61DB0650" w14:textId="45BCD2F9" w:rsidTr="008966D9">
        <w:trPr>
          <w:trHeight w:val="915"/>
        </w:trPr>
        <w:tc>
          <w:tcPr>
            <w:tcW w:w="0" w:type="auto"/>
            <w:shd w:val="clear" w:color="auto" w:fill="auto"/>
            <w:noWrap/>
          </w:tcPr>
          <w:p w14:paraId="3BD94C60" w14:textId="23712056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966D9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04" w:type="dxa"/>
            <w:shd w:val="clear" w:color="000000" w:fill="FFFFFF"/>
          </w:tcPr>
          <w:p w14:paraId="1A53C503" w14:textId="529382A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364" w:type="dxa"/>
            <w:shd w:val="clear" w:color="auto" w:fill="auto"/>
          </w:tcPr>
          <w:p w14:paraId="1AB9B82B" w14:textId="5EA1A6B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Spełnienie parametrów TAK/NIE</w:t>
            </w:r>
          </w:p>
        </w:tc>
        <w:tc>
          <w:tcPr>
            <w:tcW w:w="1357" w:type="dxa"/>
            <w:shd w:val="clear" w:color="auto" w:fill="auto"/>
          </w:tcPr>
          <w:p w14:paraId="5118EC26" w14:textId="7657C8C1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oferowany*)</w:t>
            </w:r>
          </w:p>
        </w:tc>
        <w:tc>
          <w:tcPr>
            <w:tcW w:w="1943" w:type="dxa"/>
          </w:tcPr>
          <w:p w14:paraId="77F6666E" w14:textId="215A96EB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lang w:eastAsia="pl-PL"/>
              </w:rPr>
              <w:t>Parametr oceniany - punktacja</w:t>
            </w:r>
          </w:p>
        </w:tc>
      </w:tr>
      <w:tr w:rsidR="008966D9" w:rsidRPr="008966D9" w14:paraId="56D9797E" w14:textId="42C49135" w:rsidTr="008966D9">
        <w:trPr>
          <w:trHeight w:val="490"/>
        </w:trPr>
        <w:tc>
          <w:tcPr>
            <w:tcW w:w="9488" w:type="dxa"/>
            <w:gridSpan w:val="5"/>
            <w:shd w:val="clear" w:color="auto" w:fill="auto"/>
            <w:noWrap/>
            <w:vAlign w:val="bottom"/>
            <w:hideMark/>
          </w:tcPr>
          <w:p w14:paraId="0A0372DA" w14:textId="406895CD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  <w:color w:val="FF0000"/>
              </w:rPr>
              <w:t>RESPIRATOR STACJONARNY</w:t>
            </w:r>
          </w:p>
        </w:tc>
      </w:tr>
      <w:tr w:rsidR="008966D9" w:rsidRPr="008966D9" w14:paraId="77A47247" w14:textId="4159CB7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16C6A4" w14:textId="1B86256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4CF62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309BD0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A4A9E1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CDE9B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7C5A356" w14:textId="777777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D29A28" w14:textId="0455A55B" w:rsidR="00F97D3B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14:paraId="4570D456" w14:textId="4FDFC84B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do długotrwałej terapii niewydolności oddechowej różnego pochodzenia dla dorosłych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48EBEFC" w14:textId="77777777" w:rsidR="00F97D3B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434197E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66E126C" w14:textId="77777777" w:rsidR="00F97D3B" w:rsidRPr="008966D9" w:rsidRDefault="00F97D3B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216FE71" w14:textId="72FB65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C1005B" w14:textId="64B54BB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3798E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na wózku o stabilnej konstrukcji z blokadą kół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4F264E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EA3D0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801E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EE1761" w14:textId="1B1D77D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72BF1D1" w14:textId="1A271D3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E8C4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CE14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CFE2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48B97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B63ABF3" w14:textId="0A4590A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803C7AB" w14:textId="6998065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40FC66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C3A809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FDA415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CB05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FBD6747" w14:textId="6CAD26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83842" w14:textId="083734A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23118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Ekran dotykowy, przekątna  min 18"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964EBF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FCAB8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AA41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1169C" w14:textId="23927AC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2FF500" w14:textId="48EAF13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AD6AB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zawieszenia ekranu (jednostki monitorująco/sterującej) w odległości do 5 m od jednostki wentylacyjnej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8720E08" w14:textId="1389B303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</w:t>
            </w:r>
            <w:r w:rsidR="00F97D3B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357" w:type="dxa"/>
          </w:tcPr>
          <w:p w14:paraId="1F2CD3C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7C85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3671BBA" w14:textId="55289F9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1D2002" w14:textId="78346D9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761D5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Zasilanie w tlen i powietrze z sieci centralnej o ciśnieniu w zakresie minimum od 2,7 do 6 bar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4A608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E638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7F4D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BA69E34" w14:textId="38BBECD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659F76E0" w14:textId="0E5D5D4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A0541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C661E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6DC8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793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AE3556B" w14:textId="70AEB9A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100F39" w14:textId="025E7E2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24F1D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Pomiar w minutach dostępnego czasu pracy respiartora na wewnętrznym akumulatorze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D5EDA2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57E32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A14C1A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D4B21" w14:textId="09565E9E" w:rsidTr="00722A3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51788E5E" w14:textId="02F9C7AF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Tryby wentylacji</w:t>
            </w:r>
          </w:p>
        </w:tc>
      </w:tr>
      <w:tr w:rsidR="008966D9" w:rsidRPr="008966D9" w14:paraId="36270A4E" w14:textId="18FA841E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8F827E7" w14:textId="3CC475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31F86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VC-CMV, AC (CMVAssist)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B7AEEC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77FC2A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AB2F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C3A351" w14:textId="0B563241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12C32D3A" w14:textId="33D9476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AACA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VC-SIMV, PC-SIMV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1C3FA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309CD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4D2AC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F02519" w14:textId="212F750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295D419B" w14:textId="1D4E003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AA8F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PC-AC, PC-SIMV, PC-BIPAP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F4A6ACE" w14:textId="651E9B56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7F7BD9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A9439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F3D86AA" w14:textId="5C91EA1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0BCBF5C5" w14:textId="280E0C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AA037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SPN-CPAP/PS i VS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F724E9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54240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4CE5B1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441D74" w14:textId="5B890F97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6640E1C" w14:textId="2FBEE4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77E26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Oddech na dwóch poziomach ciśnienia typu BIPAP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D9DD6BD" w14:textId="4298EE0C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448AA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42801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AE640E" w14:textId="7DC7B573" w:rsidTr="008966D9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</w:tcPr>
          <w:p w14:paraId="6F2AAA4D" w14:textId="227F41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52D450E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Respirator wyposażony w ciśnieniowy tryb wentylacji PC/PSV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363044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  <w:shd w:val="clear" w:color="000000" w:fill="FFFFFF"/>
          </w:tcPr>
          <w:p w14:paraId="27703A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000000" w:fill="FFFFFF"/>
          </w:tcPr>
          <w:p w14:paraId="7188F6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9024212" w14:textId="2E78054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417108" w14:textId="25563D2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69A3B2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nieinwazyjna (NIV) dostępna we wszystkich trybach wentylacji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5DC8C6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7B3D4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6F45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4B95492" w14:textId="40CF7E0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ADAEC3" w14:textId="45593C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016635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Tryb wentylacji APRV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5EE5ED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9633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2341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C4EB83A" w14:textId="2A88BC6F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4EE1F2F" w14:textId="2F69079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E2F26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kontrolowana objętościowo ze zminimalizowanym szczytowym ciśnieniem wdechowym typu AutoFlow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1D610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E36A2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AB1BA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A2325A2" w14:textId="6F535C3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FE4E4E" w14:textId="6165300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EF0E0" w14:textId="22818CE9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kontrolowana ciśnieniowo z gwarantowaną objęto</w:t>
            </w:r>
            <w:r w:rsidR="00EE6D7E">
              <w:rPr>
                <w:rFonts w:ascii="Times New Roman" w:hAnsi="Times New Roman" w:cs="Times New Roman"/>
              </w:rPr>
              <w:t>ś</w:t>
            </w:r>
            <w:r w:rsidRPr="008966D9">
              <w:rPr>
                <w:rFonts w:ascii="Times New Roman" w:hAnsi="Times New Roman" w:cs="Times New Roman"/>
              </w:rPr>
              <w:t>cią docelową (VG)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53B972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CA120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0543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A9D5804" w14:textId="20FC9000" w:rsidTr="008966D9">
        <w:trPr>
          <w:trHeight w:val="876"/>
        </w:trPr>
        <w:tc>
          <w:tcPr>
            <w:tcW w:w="0" w:type="auto"/>
            <w:shd w:val="clear" w:color="auto" w:fill="auto"/>
            <w:noWrap/>
            <w:vAlign w:val="bottom"/>
          </w:tcPr>
          <w:p w14:paraId="3167AFF6" w14:textId="23C0778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D650C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Protokół automatycznego odzwyczajania pacjenta od wentylacji mechanicznej z automatyczną regulacją poziomu wspomagania ciśnienia na podstawie analizy etCO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>, objętości oddechowej i częstości oddechu analizowanych przez respirator (lub podobny)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E6998C" w14:textId="24482FC0" w:rsidR="008966D9" w:rsidRPr="00EE6D7E" w:rsidRDefault="00EE6D7E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D4FE4CF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E8CC6B0" w14:textId="77777777" w:rsidR="00EE6D7E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489703" w14:textId="6762A625" w:rsidR="008966D9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3C78115F" w14:textId="0654342F" w:rsidR="00EE6D7E" w:rsidRPr="00F97D3B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Nie  – 1 pkt.</w:t>
            </w:r>
          </w:p>
          <w:p w14:paraId="142D1084" w14:textId="20F8CE0B" w:rsidR="00EE6D7E" w:rsidRPr="008966D9" w:rsidRDefault="00EE6D7E" w:rsidP="00EE6D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Inne – 3 pkt.</w:t>
            </w:r>
          </w:p>
        </w:tc>
      </w:tr>
      <w:tr w:rsidR="008966D9" w:rsidRPr="008966D9" w14:paraId="0BF813C1" w14:textId="1FDF5A7E" w:rsidTr="008966D9">
        <w:trPr>
          <w:trHeight w:val="1116"/>
        </w:trPr>
        <w:tc>
          <w:tcPr>
            <w:tcW w:w="0" w:type="auto"/>
            <w:shd w:val="clear" w:color="auto" w:fill="auto"/>
            <w:noWrap/>
            <w:vAlign w:val="bottom"/>
          </w:tcPr>
          <w:p w14:paraId="41466838" w14:textId="54A19D1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519133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Automatyczna kompensacja oporów rurki tracheotomijnej (ATC) dostępne w trybach spontanicznych i wymuszonych; wewnętrzna średnica rurki wewnątrztchawiczej ET w rozmiarze min. 2-12 mm oraz rurki tracheotomijnej w rozm. min. 2,5 do 12 mm; stopień kompensacji regulowany w zakresie 0-100%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E03343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143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69F52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61CBDEB" w14:textId="3932204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1A95E0" w14:textId="1F09E47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1F48625" w14:textId="4131B76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Terapia O2 wys</w:t>
            </w:r>
            <w:r w:rsidR="00EE6D7E">
              <w:rPr>
                <w:rFonts w:ascii="Times New Roman" w:hAnsi="Times New Roman" w:cs="Times New Roman"/>
              </w:rPr>
              <w:t>o</w:t>
            </w:r>
            <w:r w:rsidRPr="008966D9">
              <w:rPr>
                <w:rFonts w:ascii="Times New Roman" w:hAnsi="Times New Roman" w:cs="Times New Roman"/>
              </w:rPr>
              <w:t>kimi przepływami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CCB162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E8C7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30C9D8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39D1B" w14:textId="26033EAC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7AE9040" w14:textId="46FA2CB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E0C3B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Manewr kreślenia pętli P-V przy niskim przepływie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FC0FC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FCF32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5881A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71D8E6" w14:textId="315BA50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CEF026" w14:textId="5D05DD4A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1DFA56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Kompensacja przecieków 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BD8C10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0E170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3D714F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0C87D7C" w14:textId="0D4C71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9AC19B" w14:textId="45CA6B8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B0206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Automatyczne westchnienia z regulacją parametrów westchnień.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CC398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5E08DF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8BD04F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2EA9DAF" w14:textId="167387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82DEC8" w14:textId="4B9FC65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5A965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prowadzenia wentylacji z ustalonym przez operatora stosunkiem wdech wydech (I:E).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9DB30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282685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9161D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B37ED7" w14:textId="106427D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B049F9" w14:textId="51F625D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F1291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przy wentylacji CMV-IPPV min. 1 – 90 oddechów/min.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697B7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7A2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58AFC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76A980" w14:textId="7E5C55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15F7CA" w14:textId="63B9DBB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CFD9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minimum od 20 do 2000 ml.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DDC8F6B" w14:textId="158194AD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2EB0BE29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373EC706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5D64A6BA" w14:textId="7E65FE21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0518518" w14:textId="547F4FB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26BAB4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Regulowane ciśnienie wdechu dla wentylacji ciśnieniowo kontrolowanych minimum od 1 do 95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96C086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A8C29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9D326B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B89ADC7" w14:textId="2481BFC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5D036F" w14:textId="686173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59BF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Ciśnienie wspomagane PSV minimum od 0 do 95 cmH2O.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1AF730" w14:textId="03ED8DE0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1357" w:type="dxa"/>
          </w:tcPr>
          <w:p w14:paraId="4DECE0A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20A6379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3B7D535B" w14:textId="23AE71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DC7C20" w14:textId="1E73FA9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49292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ustawienia PEEP/CPAP minimum od 0 do 40 cmH2O.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60EA9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CBA6E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635812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FC4CD3A" w14:textId="7DA7BFE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51F39762" w14:textId="35F97E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90375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4CBF6B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9D29C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779F6E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446CB1E" w14:textId="0D02E59A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3C0228D9" w14:textId="1ADC256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E5F38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Wyzwalanie oddechu, wyzwalacz przepływowy: minimalny zakres czułości triggera: 0,5 l/min – 15 l/min.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BD8F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23B12D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2EEF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802497B" w14:textId="7AB84784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7AEAFFD5" w14:textId="5819A6D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65889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Płynna regulacja czasu lub współczynnika narastania przepływu dla oddechu ciśnieniowo kontrolowanego i ciśnieniowo wspomaganych.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35C63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C109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C980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EA3B58" w14:textId="34810ECC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4AC9C62E" w14:textId="1592D9A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9C4AC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9084FCD" w14:textId="2931A6D1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5CD5E6B4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6C95965" w14:textId="77777777" w:rsidR="008966D9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5621822C" w14:textId="2367A113" w:rsidR="00F97D3B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3FEA30EF" w14:textId="5E8BB88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F390EF" w14:textId="59C380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0C053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częstość oddychania.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1316B3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C8D4F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343957" w14:textId="77777777" w:rsidR="008966D9" w:rsidRPr="008966D9" w:rsidRDefault="008966D9" w:rsidP="00F97D3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878A0" w14:textId="3B888DF5" w:rsidTr="008966D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16641D83" w14:textId="3477AB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CCF88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Graficzna prezentacja płuc pacjenta wraz w wartościami cyfrowymi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766B632" w14:textId="5DF6B5D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2A0C1C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B6A7423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00BAB132" w14:textId="5DF62EFE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7B47E6E" w14:textId="152C7FB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E87182" w14:textId="5B4199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4576AD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spontanicznych.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8AA48B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EC408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72B69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75A3DF9" w14:textId="0778E59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6315A7" w14:textId="12EB7B2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2A3B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D90CEC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0018B0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0D73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66BE6A" w14:textId="532163E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087FCD" w14:textId="03B064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D1BCF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Częstość oddechów wyzwalanych przez pacjenta.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EF5A27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D7F384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302979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C5446E6" w14:textId="557E73A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A3ED22" w14:textId="67153ED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CCF85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Objętość pojedynczego oddechu wspomaganego ciśnieniowo przy wentylacji SIMV.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15EC91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90348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F282B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FF8C91C" w14:textId="731DB3E5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30C875" w14:textId="77AA157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8727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MV.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60B70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F8C6F8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8B494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E351796" w14:textId="5B86469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47FEE0" w14:textId="5D30BC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09D10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Rzeczywista objętość wentylacji minutowej spontanicznej.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AA605B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39DC7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94DD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10E7227" w14:textId="4A42FE8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D6CFD9" w14:textId="286E298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CF0A9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Wentylacja minutowa, objętość lub frakcja przecieku.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7A35C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90492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72A7B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7CFB32A" w14:textId="03DD02C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3E1470" w14:textId="13178FBD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A2F77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PEEP.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0FC3D7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6AD71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C05D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020CA9" w14:textId="7EDBE66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191910" w14:textId="219F348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BE36D9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okluzji P,01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F09147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4DEBF2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521ED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32A73B" w14:textId="11A903E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FAC8E40" w14:textId="0C82C99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DA2BC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NIF – Negative Inspiratory Force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1CF4FB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EDA66E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C07BC3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8F17828" w14:textId="6FCD4BA5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4746444C" w14:textId="3FDA647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DB6E47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Szczytowe ciśnienie wdechowe.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C6850D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71B932E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1DBF0D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380945" w14:textId="5DB2C078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9B77A4" w14:textId="73E4920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14991A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średnie.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6509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83ACA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D8E921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99CD541" w14:textId="51863AD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1C89FCB" w14:textId="4B81814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8A6EED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Ciśnienie fazy Plateau.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2460A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71AB8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58B36F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FF825B" w14:textId="68C7C5A4" w:rsidTr="008966D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30ADED18" w14:textId="2138887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B6D736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Integralny pomiar stężenia tlenu metodą paramagnetyczną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0F2284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DCB914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2F61BB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CA7FB41" w14:textId="46920DFA" w:rsidTr="008966D9">
        <w:trPr>
          <w:trHeight w:val="336"/>
        </w:trPr>
        <w:tc>
          <w:tcPr>
            <w:tcW w:w="0" w:type="auto"/>
            <w:shd w:val="clear" w:color="auto" w:fill="auto"/>
            <w:noWrap/>
            <w:vAlign w:val="bottom"/>
          </w:tcPr>
          <w:p w14:paraId="0938CC1B" w14:textId="60751ED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FAE2C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Pomiar końcowo wydechowego 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  <w:r w:rsidRPr="008966D9">
              <w:rPr>
                <w:rFonts w:ascii="Times New Roman" w:hAnsi="Times New Roman" w:cs="Times New Roman"/>
              </w:rPr>
              <w:t xml:space="preserve"> w respiratorze 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DDAC44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7CAD7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C2F09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585D1D2" w14:textId="637E4AF8" w:rsidTr="008966D9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</w:tcPr>
          <w:p w14:paraId="335EE04E" w14:textId="32754EC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9CFD53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Kalkulacja współczynnika eliminacji dwutlenku węgla V’CO</w:t>
            </w:r>
            <w:r w:rsidRPr="008966D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532B63C" w14:textId="36846113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553B42B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48759CAA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7F0F0267" w14:textId="63081027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46144B8B" w14:textId="7DDC2259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9CF3DB5" w14:textId="13A5FB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E7F09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wykonania manewru rekrutacji pęcherzyków płucnych poprzez płynne, bezpośrednie i jednoczesne zwiększanie ciśnienia szczytowego i PEEP – funkcja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A8D9ED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BAA254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11EB72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103634F" w14:textId="12643E24" w:rsidTr="008966D9">
        <w:trPr>
          <w:trHeight w:val="840"/>
        </w:trPr>
        <w:tc>
          <w:tcPr>
            <w:tcW w:w="0" w:type="auto"/>
            <w:shd w:val="clear" w:color="auto" w:fill="auto"/>
            <w:noWrap/>
            <w:vAlign w:val="bottom"/>
          </w:tcPr>
          <w:p w14:paraId="13A2E35F" w14:textId="0D05957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AF97F1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 min. 18”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08E5FF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CDF63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AB093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5C20BDB" w14:textId="531EBD83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2A05C7D6" w14:textId="094115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AD01E9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min. 18” ekranie respiratora pętli oddechowych co najmniej: ciśnienie/objętość;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32ED2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EF02BA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59225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3FA49C1" w14:textId="3F885527" w:rsidTr="008966D9">
        <w:trPr>
          <w:trHeight w:val="564"/>
        </w:trPr>
        <w:tc>
          <w:tcPr>
            <w:tcW w:w="0" w:type="auto"/>
            <w:shd w:val="clear" w:color="auto" w:fill="auto"/>
            <w:noWrap/>
            <w:vAlign w:val="bottom"/>
          </w:tcPr>
          <w:p w14:paraId="004D73A1" w14:textId="0F233C6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6599B4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Prezentacja na kolorowym min. 18” ekranie respiratora trendów mierzonych parametrów – co najmniej 31 dni; nie dopuszcza się ekranów kopiujących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A646E3" w14:textId="2A6EF95F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095EA6B7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734CCAC7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6C378D4F" w14:textId="640C2249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03C361D6" w14:textId="2A350F3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C6268" w14:textId="60A5444E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87FBD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Możliwość odłączenia ekranu respiratora od jednostki pneumatycznej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1D5023B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61A20B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09603E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BA0EC3A" w14:textId="26209AF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8CFE65" w14:textId="3D583D8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3108569D" w14:textId="352B87D5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</w:t>
            </w:r>
            <w:r w:rsidR="00F97D3B">
              <w:rPr>
                <w:rFonts w:ascii="Times New Roman" w:hAnsi="Times New Roman" w:cs="Times New Roman"/>
              </w:rPr>
              <w:t>ż</w:t>
            </w:r>
            <w:r w:rsidRPr="008966D9">
              <w:rPr>
                <w:rFonts w:ascii="Times New Roman" w:hAnsi="Times New Roman" w:cs="Times New Roman"/>
              </w:rPr>
              <w:t xml:space="preserve">liwość konfiguracji 6 ekranów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7EF8A7F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DEFAD1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E6051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7773D4" w14:textId="525D495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93287D" w14:textId="0F3F831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3851ED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Kategorie alarmów według ważności.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4FC4F3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37A51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FD4A67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68AA6BD" w14:textId="7C020A3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A3621D" w14:textId="7219A6A6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F79AB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wadliwej pracy elektroniki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2F6864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CDECC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54F30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36659A" w14:textId="79FEF27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2B830C" w14:textId="7375A9C5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04F036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braku zasilania w energię elektryczną.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24362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2977AB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4A7BBB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EB41FC" w14:textId="71D9D750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E4A06F" w14:textId="6209215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8EB93D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Niskiego ciśnienia gazów zasilających.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093B74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7EE999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D2604D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A6C0172" w14:textId="46953BD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F520F" w14:textId="2F60BE9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F0C10D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wysokiego i za niskiego stężenia tlenu.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CEF110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748B5B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626AC9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A69D2A8" w14:textId="74B7B069" w:rsidTr="000A6A05">
        <w:trPr>
          <w:trHeight w:val="462"/>
        </w:trPr>
        <w:tc>
          <w:tcPr>
            <w:tcW w:w="0" w:type="auto"/>
            <w:shd w:val="clear" w:color="auto" w:fill="auto"/>
            <w:noWrap/>
            <w:vAlign w:val="bottom"/>
          </w:tcPr>
          <w:p w14:paraId="2C804117" w14:textId="1DE7ED71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F4DDE8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całkowitej objętości minutowej za wysokiej i za niskiej.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95FC732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6827DD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5F795A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4B0E836" w14:textId="4634AB31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C35CDB" w14:textId="240A01A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9CE37F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wysokiej objętości oddechowej TV.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6DD9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810BB7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6D983EE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136CBAC" w14:textId="04B133E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C95C86" w14:textId="6C9EEB8F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4EF52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za wysokiej objętości oddechowej – tachypnoe.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C457F70" w14:textId="5A4992E4" w:rsidR="008966D9" w:rsidRPr="00F97D3B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57" w:type="dxa"/>
          </w:tcPr>
          <w:p w14:paraId="134A49DE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1D20E9A1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6D9" w:rsidRPr="008966D9" w14:paraId="0369DF2D" w14:textId="12AF8E9F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30531C" w14:textId="02035BF4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EF139E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wysokiego ciśnienia szczytowego.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7473FD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31764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73FF280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5E23D1F3" w14:textId="1EAF6C3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0FA36564" w14:textId="405C120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A756EF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zbyt niskiego ciśnienia wdechu lub przecieku.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62ED81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647865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AD71B2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148B98E" w14:textId="393A52BB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1F3A45F3" w14:textId="57B33C3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99A39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Alarm bezdechu z automatycznym uruchomieniem wentylacji zastępczej.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CA14108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AFBB40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D84B16B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EE43F7D" w14:textId="36971569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E035AC5" w14:textId="73575B00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BE1DC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Zabezpieczenie przed przypadkową zmianą nastawionych parametrów.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88DF1E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02F138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D1D382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4EF14E4" w14:textId="45013126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388B049E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14:paraId="55648416" w14:textId="7943C936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C2C2C7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B391D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37D784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9C762F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FF69B83" w14:textId="512D31C4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672B9D12" w14:textId="77777777" w:rsid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14:paraId="03012741" w14:textId="483CFFBC" w:rsidR="000A6A05" w:rsidRPr="008966D9" w:rsidRDefault="000A6A05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4B937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Synchroniczny, pneumatyzny nebulizator do wziewnego podawania leków, sterowanie nebuliazatorem z ekranu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4655EE8" w14:textId="7F094EEA" w:rsidR="008966D9" w:rsidRPr="008966D9" w:rsidRDefault="00F97D3B" w:rsidP="008966D9">
            <w:pPr>
              <w:jc w:val="center"/>
              <w:rPr>
                <w:rFonts w:ascii="Times New Roman" w:hAnsi="Times New Roman" w:cs="Times New Roman"/>
              </w:rPr>
            </w:pPr>
            <w:r w:rsidRPr="00EE6D7E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357" w:type="dxa"/>
          </w:tcPr>
          <w:p w14:paraId="72BE937C" w14:textId="77777777" w:rsidR="008966D9" w:rsidRPr="008966D9" w:rsidRDefault="008966D9" w:rsidP="002271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</w:tcPr>
          <w:p w14:paraId="53952A64" w14:textId="77777777" w:rsidR="00F97D3B" w:rsidRPr="00F97D3B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7D3B">
              <w:rPr>
                <w:rFonts w:ascii="Times New Roman" w:hAnsi="Times New Roman" w:cs="Times New Roman"/>
              </w:rPr>
              <w:t>Tak – 5 pkt.</w:t>
            </w:r>
          </w:p>
          <w:p w14:paraId="4DDB0C56" w14:textId="1C8817F2" w:rsidR="008966D9" w:rsidRPr="008966D9" w:rsidRDefault="00F97D3B" w:rsidP="00F97D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D3B">
              <w:rPr>
                <w:rFonts w:ascii="Times New Roman" w:hAnsi="Times New Roman" w:cs="Times New Roman"/>
              </w:rPr>
              <w:t>Nie – 1 pkt.</w:t>
            </w:r>
          </w:p>
        </w:tc>
      </w:tr>
      <w:tr w:rsidR="008966D9" w:rsidRPr="008966D9" w14:paraId="648B0202" w14:textId="67751AC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2B8B108" w14:textId="0F0DF6D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04" w:type="dxa"/>
            <w:shd w:val="clear" w:color="000000" w:fill="FFFFFF"/>
            <w:vAlign w:val="center"/>
            <w:hideMark/>
          </w:tcPr>
          <w:p w14:paraId="026C3B7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 xml:space="preserve">Dreny gazowe do podłączenia respiratora o dł. min. 3 m.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D327A5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1A0D15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292295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7EA2103" w14:textId="0C4842DA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D8ECB9" w14:textId="67739BBB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FE4F58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Skrócona instrukcja obsługi dostępna na ekranie respiratora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E36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538E07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3955A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3DFF7FFA" w14:textId="71989554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012777" w14:textId="4719BC8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353BCA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Podpowiedzi kontekstualne na ekranie respiartora, minimum: do alaramow i trybów wentylacji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E78090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B5099D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A59C4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B0F74D" w14:textId="3D69CEED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DD6E45" w14:textId="5ABA4BD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2DBF56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Polski interfejs i oprogramowanie aparatu.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B615970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80AB4DE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F34203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DF430D6" w14:textId="2DC551E0" w:rsidTr="008966D9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</w:tcPr>
          <w:p w14:paraId="500C3F1B" w14:textId="6E820073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0DDCBA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Montaż sprzętu, uruchomienie i oddanie do eksploatacji oraz szkolenie personelu.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7DA54CD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07747D8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5E2BB12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F97D3B" w:rsidRPr="008966D9" w14:paraId="011C0A6F" w14:textId="72E58DCC" w:rsidTr="004D213F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6B7DB20F" w14:textId="2DEF80DD" w:rsidR="00F97D3B" w:rsidRPr="008966D9" w:rsidRDefault="00F97D3B" w:rsidP="00F97D3B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  <w:bCs/>
              </w:rPr>
              <w:t>Akcesoria</w:t>
            </w:r>
          </w:p>
        </w:tc>
      </w:tr>
      <w:tr w:rsidR="008966D9" w:rsidRPr="008966D9" w14:paraId="53300BCD" w14:textId="5024D977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C8E7EB" w14:textId="2FEADEF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575E09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 płuco testowe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634D083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0C4710C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30B7995A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510DA29" w14:textId="0E82D37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1ABFC" w14:textId="153AC05C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36FCDB1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zastawki wydechowe wielorazowego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332F5E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28EBC8C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BF801F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01EF728F" w14:textId="046FD98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8E5407" w14:textId="2D2E1432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493A513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Ramię podtrzymujące układy oddechowe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D4A2EB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1B8FF44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51F94C30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1E175038" w14:textId="63ECAB19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0A9B62" w14:textId="5B709DB7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3F7EAB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zastawek wydechowych jednorazowego użytku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8F4B02C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4B071B9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96CB9D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70071CFC" w14:textId="2B23670C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6D2BB6" w14:textId="04DD5531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A32EE3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10 kuwet jednorazowych do kapnometrii w strumieniu głównym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EEA5D39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33800A73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834F255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46704F56" w14:textId="7241587B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EFE21C" w14:textId="0D178DA9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1CC2420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 czujniki przepływu do sterylizacji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36C2264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6E0D3AD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4FEC49F7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D8AE84F" w14:textId="36DE5622" w:rsidTr="008966D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A07D7E" w14:textId="7CCF04C8" w:rsidR="008966D9" w:rsidRPr="008966D9" w:rsidRDefault="000A6A05" w:rsidP="0022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04" w:type="dxa"/>
            <w:shd w:val="clear" w:color="auto" w:fill="auto"/>
            <w:noWrap/>
            <w:vAlign w:val="bottom"/>
            <w:hideMark/>
          </w:tcPr>
          <w:p w14:paraId="70FB3026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25 szt. jednorazowych, dwuramiennych obwodów oddechowych pacjenta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F7318CA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7" w:type="dxa"/>
          </w:tcPr>
          <w:p w14:paraId="5A693989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0A9B222F" w14:textId="77777777" w:rsidR="008966D9" w:rsidRPr="008966D9" w:rsidRDefault="008966D9" w:rsidP="0022713F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29A42385" w14:textId="77777777" w:rsidTr="006C7D1C">
        <w:trPr>
          <w:trHeight w:val="300"/>
        </w:trPr>
        <w:tc>
          <w:tcPr>
            <w:tcW w:w="9488" w:type="dxa"/>
            <w:gridSpan w:val="5"/>
            <w:shd w:val="clear" w:color="auto" w:fill="auto"/>
            <w:noWrap/>
            <w:vAlign w:val="bottom"/>
          </w:tcPr>
          <w:p w14:paraId="1FDAD82E" w14:textId="5E145585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8966D9" w:rsidRPr="008966D9" w14:paraId="5E3C4335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6B585C" w14:textId="290CDD35" w:rsidR="008966D9" w:rsidRP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1129ABAC" w14:textId="21031A78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  <w:r w:rsidRPr="008966D9">
              <w:rPr>
                <w:rStyle w:val="FontStyle15"/>
              </w:rPr>
              <w:t xml:space="preserve">Wymagana gwarancja – </w:t>
            </w:r>
            <w:r w:rsidRPr="008966D9">
              <w:rPr>
                <w:rStyle w:val="FontStyle15"/>
                <w:b/>
                <w:color w:val="0000FF"/>
              </w:rPr>
              <w:t xml:space="preserve">24 miesiące </w:t>
            </w:r>
            <w:r w:rsidRPr="008966D9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6ABAEB1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359818A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BCB3851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  <w:tr w:rsidR="008966D9" w:rsidRPr="008966D9" w14:paraId="690E2E24" w14:textId="77777777" w:rsidTr="00DC601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D572F2" w14:textId="77777777" w:rsidR="008966D9" w:rsidRDefault="000A6A05" w:rsidP="0089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14:paraId="30101FCE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C84E647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2B3F991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55C54354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5898F1B" w14:textId="77777777" w:rsidR="000A6A05" w:rsidRDefault="000A6A05" w:rsidP="008966D9">
            <w:pPr>
              <w:rPr>
                <w:rFonts w:ascii="Times New Roman" w:hAnsi="Times New Roman" w:cs="Times New Roman"/>
              </w:rPr>
            </w:pPr>
          </w:p>
          <w:p w14:paraId="3DD944C9" w14:textId="0BB4E388" w:rsidR="000A6A05" w:rsidRPr="008966D9" w:rsidRDefault="000A6A05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22BBB414" w14:textId="1546BE4C" w:rsidR="008966D9" w:rsidRPr="008966D9" w:rsidRDefault="008966D9" w:rsidP="008966D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Style w:val="FontStyle15"/>
              </w:rPr>
              <w:t>Do każdego urządzenia powinny być załączone</w:t>
            </w:r>
            <w:r>
              <w:rPr>
                <w:rStyle w:val="FontStyle15"/>
              </w:rPr>
              <w:t xml:space="preserve"> </w:t>
            </w:r>
            <w:r w:rsidRPr="008966D9">
              <w:rPr>
                <w:rFonts w:ascii="Times New Roman" w:hAnsi="Times New Roman" w:cs="Times New Roman"/>
                <w:color w:val="000000"/>
              </w:rPr>
              <w:t>następujące dokumenty:</w:t>
            </w:r>
          </w:p>
          <w:p w14:paraId="15F829DA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Instrukcja w języku polskim</w:t>
            </w:r>
          </w:p>
          <w:p w14:paraId="6C6A47B7" w14:textId="77777777" w:rsidR="008966D9" w:rsidRPr="008966D9" w:rsidRDefault="008966D9" w:rsidP="008966D9">
            <w:pPr>
              <w:numPr>
                <w:ilvl w:val="0"/>
                <w:numId w:val="1"/>
              </w:numPr>
              <w:tabs>
                <w:tab w:val="left" w:pos="2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6D9">
              <w:rPr>
                <w:rFonts w:ascii="Times New Roman" w:hAnsi="Times New Roman" w:cs="Times New Roman"/>
                <w:color w:val="000000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53309781" w14:textId="444E282C" w:rsidR="008966D9" w:rsidRPr="008966D9" w:rsidRDefault="008966D9" w:rsidP="008966D9">
            <w:pPr>
              <w:spacing w:after="0"/>
              <w:rPr>
                <w:rFonts w:ascii="Times New Roman" w:hAnsi="Times New Roman" w:cs="Times New Roman"/>
              </w:rPr>
            </w:pPr>
            <w:r w:rsidRPr="008966D9">
              <w:rPr>
                <w:rFonts w:ascii="Times New Roman" w:hAnsi="Times New Roman" w:cs="Times New Roman"/>
                <w:color w:val="000000"/>
                <w:lang w:eastAsia="pl-PL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0A310A75" w14:textId="77777777" w:rsidR="008966D9" w:rsidRPr="008966D9" w:rsidRDefault="008966D9" w:rsidP="00896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66ACEC6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1A8B321C" w14:textId="77777777" w:rsidR="008966D9" w:rsidRPr="008966D9" w:rsidRDefault="008966D9" w:rsidP="008966D9">
            <w:pPr>
              <w:rPr>
                <w:rFonts w:ascii="Times New Roman" w:hAnsi="Times New Roman" w:cs="Times New Roman"/>
              </w:rPr>
            </w:pPr>
          </w:p>
        </w:tc>
      </w:tr>
    </w:tbl>
    <w:p w14:paraId="50B7F25A" w14:textId="77777777" w:rsidR="008966D9" w:rsidRPr="008966D9" w:rsidRDefault="008966D9" w:rsidP="008966D9">
      <w:pPr>
        <w:spacing w:after="0" w:line="276" w:lineRule="auto"/>
        <w:rPr>
          <w:rFonts w:ascii="Times New Roman" w:hAnsi="Times New Roman" w:cs="Times New Roman"/>
        </w:rPr>
      </w:pPr>
    </w:p>
    <w:sectPr w:rsidR="008966D9" w:rsidRPr="0089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E01A" w14:textId="77777777" w:rsidR="008966D9" w:rsidRDefault="008966D9" w:rsidP="008966D9">
      <w:pPr>
        <w:spacing w:after="0" w:line="240" w:lineRule="auto"/>
      </w:pPr>
      <w:r>
        <w:separator/>
      </w:r>
    </w:p>
  </w:endnote>
  <w:endnote w:type="continuationSeparator" w:id="0">
    <w:p w14:paraId="382DB9ED" w14:textId="77777777" w:rsidR="008966D9" w:rsidRDefault="008966D9" w:rsidP="0089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549F" w14:textId="77777777" w:rsidR="008966D9" w:rsidRDefault="008966D9" w:rsidP="008966D9">
      <w:pPr>
        <w:spacing w:after="0" w:line="240" w:lineRule="auto"/>
      </w:pPr>
      <w:r>
        <w:separator/>
      </w:r>
    </w:p>
  </w:footnote>
  <w:footnote w:type="continuationSeparator" w:id="0">
    <w:p w14:paraId="251CE9C5" w14:textId="77777777" w:rsidR="008966D9" w:rsidRDefault="008966D9" w:rsidP="0089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A4C6" w14:textId="3F198AEF" w:rsidR="008966D9" w:rsidRDefault="008966D9">
    <w:pPr>
      <w:pStyle w:val="Nagwek"/>
    </w:pPr>
    <w:r w:rsidRPr="0057480D">
      <w:rPr>
        <w:noProof/>
      </w:rPr>
      <w:drawing>
        <wp:inline distT="0" distB="0" distL="0" distR="0" wp14:anchorId="5F003A3C" wp14:editId="703C4E51">
          <wp:extent cx="5760720" cy="556260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D9"/>
    <w:rsid w:val="00050189"/>
    <w:rsid w:val="000A6A05"/>
    <w:rsid w:val="006C1E86"/>
    <w:rsid w:val="008966D9"/>
    <w:rsid w:val="00EE6D7E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E839"/>
  <w15:chartTrackingRefBased/>
  <w15:docId w15:val="{4C63C327-D420-48C8-8496-FB94CDE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9"/>
  </w:style>
  <w:style w:type="paragraph" w:styleId="Stopka">
    <w:name w:val="footer"/>
    <w:basedOn w:val="Normalny"/>
    <w:link w:val="StopkaZnak"/>
    <w:uiPriority w:val="99"/>
    <w:unhideWhenUsed/>
    <w:rsid w:val="0089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9"/>
  </w:style>
  <w:style w:type="character" w:customStyle="1" w:styleId="FontStyle15">
    <w:name w:val="Font Style15"/>
    <w:rsid w:val="008966D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2</cp:revision>
  <dcterms:created xsi:type="dcterms:W3CDTF">2020-07-08T10:53:00Z</dcterms:created>
  <dcterms:modified xsi:type="dcterms:W3CDTF">2020-07-08T11:51:00Z</dcterms:modified>
</cp:coreProperties>
</file>